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8" w:lineRule="exact"/>
        <w:jc w:val="center"/>
        <w:rPr>
          <w:rFonts w:hint="eastAsia" w:ascii="方正小标宋简体" w:hAnsi="方正小标宋简体" w:eastAsia="方正小标宋简体" w:cs="方正小标宋简体"/>
          <w:snapToGrid w:val="0"/>
          <w:sz w:val="44"/>
          <w:szCs w:val="44"/>
          <w:shd w:val="clear" w:color="auto" w:fill="FFFFFF"/>
        </w:rPr>
      </w:pPr>
    </w:p>
    <w:p>
      <w:pPr>
        <w:adjustRightInd w:val="0"/>
        <w:snapToGrid w:val="0"/>
        <w:spacing w:line="568" w:lineRule="exact"/>
        <w:jc w:val="center"/>
        <w:rPr>
          <w:rFonts w:ascii="方正小标宋简体" w:eastAsia="方正小标宋简体"/>
          <w:snapToGrid w:val="0"/>
          <w:kern w:val="0"/>
          <w:sz w:val="44"/>
          <w:szCs w:val="44"/>
        </w:rPr>
      </w:pPr>
      <w:r>
        <w:rPr>
          <w:rFonts w:hint="eastAsia" w:ascii="方正小标宋简体" w:hAnsi="方正小标宋简体" w:eastAsia="方正小标宋简体" w:cs="方正小标宋简体"/>
          <w:snapToGrid w:val="0"/>
          <w:sz w:val="44"/>
          <w:szCs w:val="44"/>
          <w:shd w:val="clear" w:color="auto" w:fill="FFFFFF"/>
        </w:rPr>
        <w:t>“农民科学家”</w:t>
      </w:r>
      <w:r>
        <w:rPr>
          <w:rFonts w:hint="eastAsia" w:ascii="方正小标宋简体" w:eastAsia="方正小标宋简体"/>
          <w:snapToGrid w:val="0"/>
          <w:kern w:val="0"/>
          <w:sz w:val="44"/>
          <w:szCs w:val="44"/>
        </w:rPr>
        <w:t>推荐人选基本情况表</w:t>
      </w:r>
    </w:p>
    <w:p>
      <w:pPr>
        <w:adjustRightInd w:val="0"/>
        <w:snapToGrid w:val="0"/>
        <w:spacing w:line="568" w:lineRule="exact"/>
        <w:jc w:val="center"/>
        <w:rPr>
          <w:rFonts w:ascii="仿宋_GB2312" w:hAnsi="仿宋_GB2312" w:eastAsia="仿宋_GB2312" w:cs="仿宋_GB2312"/>
          <w:bCs/>
          <w:snapToGrid w:val="0"/>
          <w:kern w:val="0"/>
          <w:sz w:val="44"/>
          <w:szCs w:val="44"/>
        </w:rPr>
      </w:pPr>
    </w:p>
    <w:tbl>
      <w:tblPr>
        <w:tblStyle w:val="5"/>
        <w:tblpPr w:leftFromText="180" w:rightFromText="180" w:vertAnchor="text" w:horzAnchor="page" w:tblpX="567" w:tblpY="855"/>
        <w:tblOverlap w:val="never"/>
        <w:tblW w:w="14674" w:type="dxa"/>
        <w:tblInd w:w="0" w:type="dxa"/>
        <w:tblLayout w:type="fixed"/>
        <w:tblCellMar>
          <w:top w:w="15" w:type="dxa"/>
          <w:left w:w="15" w:type="dxa"/>
          <w:bottom w:w="15" w:type="dxa"/>
          <w:right w:w="15" w:type="dxa"/>
        </w:tblCellMar>
      </w:tblPr>
      <w:tblGrid>
        <w:gridCol w:w="579"/>
        <w:gridCol w:w="682"/>
        <w:gridCol w:w="540"/>
        <w:gridCol w:w="705"/>
        <w:gridCol w:w="420"/>
        <w:gridCol w:w="1065"/>
        <w:gridCol w:w="683"/>
        <w:gridCol w:w="1627"/>
        <w:gridCol w:w="3381"/>
        <w:gridCol w:w="2898"/>
        <w:gridCol w:w="963"/>
        <w:gridCol w:w="1131"/>
      </w:tblGrid>
      <w:tr>
        <w:tblPrEx>
          <w:tblCellMar>
            <w:top w:w="15" w:type="dxa"/>
            <w:left w:w="15" w:type="dxa"/>
            <w:bottom w:w="15" w:type="dxa"/>
            <w:right w:w="15" w:type="dxa"/>
          </w:tblCellMar>
        </w:tblPrEx>
        <w:trPr>
          <w:trHeight w:val="641"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序号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姓名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性别</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最高</w:t>
            </w:r>
          </w:p>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学历</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民族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从业单位</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职务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kern w:val="0"/>
                <w:sz w:val="21"/>
                <w:szCs w:val="21"/>
              </w:rPr>
            </w:pPr>
            <w:r>
              <w:rPr>
                <w:rFonts w:hint="eastAsia" w:ascii="宋体" w:hAnsi="宋体" w:cs="宋体"/>
                <w:b/>
                <w:color w:val="000000"/>
                <w:kern w:val="0"/>
                <w:sz w:val="21"/>
                <w:szCs w:val="21"/>
              </w:rPr>
              <w:t>从事农业研发或示范工作时间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科学贡献</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kern w:val="0"/>
                <w:sz w:val="21"/>
                <w:szCs w:val="21"/>
              </w:rPr>
              <w:t>社会认可度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b/>
                <w:color w:val="000000"/>
                <w:sz w:val="21"/>
                <w:szCs w:val="21"/>
              </w:rPr>
            </w:pPr>
            <w:r>
              <w:rPr>
                <w:rFonts w:hint="eastAsia" w:ascii="宋体" w:hAnsi="宋体" w:cs="宋体"/>
                <w:b/>
                <w:color w:val="000000"/>
                <w:sz w:val="21"/>
                <w:szCs w:val="21"/>
              </w:rPr>
              <w:t>备注</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b/>
                <w:color w:val="000000"/>
                <w:sz w:val="21"/>
                <w:szCs w:val="21"/>
                <w:lang w:val="en-US" w:eastAsia="zh-CN"/>
              </w:rPr>
            </w:pPr>
            <w:r>
              <w:rPr>
                <w:rFonts w:hint="eastAsia" w:ascii="宋体" w:hAnsi="宋体" w:cs="宋体"/>
                <w:b/>
                <w:color w:val="000000"/>
                <w:sz w:val="21"/>
                <w:szCs w:val="21"/>
                <w:lang w:val="en-US" w:eastAsia="zh-CN"/>
              </w:rPr>
              <w:t>区县</w:t>
            </w:r>
          </w:p>
        </w:tc>
      </w:tr>
      <w:tr>
        <w:tblPrEx>
          <w:tblCellMar>
            <w:top w:w="15" w:type="dxa"/>
            <w:left w:w="15" w:type="dxa"/>
            <w:bottom w:w="15" w:type="dxa"/>
            <w:right w:w="15" w:type="dxa"/>
          </w:tblCellMar>
        </w:tblPrEx>
        <w:trPr>
          <w:trHeight w:val="85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纪  俭</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西安市葡萄研究所</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所长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43年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选育3个新优葡萄品种，编制3个市、省地方标准，取得3项专利</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获全国科普惠农兴村带头人、农业部丰收奖、陕西省劳模、陕西省科技进步一等奖、陕西省道德模范等</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鄠邑</w:t>
            </w:r>
          </w:p>
        </w:tc>
      </w:tr>
      <w:tr>
        <w:tblPrEx>
          <w:tblCellMar>
            <w:top w:w="15" w:type="dxa"/>
            <w:left w:w="15" w:type="dxa"/>
            <w:bottom w:w="15" w:type="dxa"/>
            <w:right w:w="15" w:type="dxa"/>
          </w:tblCellMar>
        </w:tblPrEx>
        <w:trPr>
          <w:trHeight w:val="651"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郭秦龙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本科</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陕西秦龙绿色种业有限公司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董事长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43年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选育玉米新品种并通过审定35个</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全国推广辐射面4.8亿亩</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鄠邑</w:t>
            </w:r>
          </w:p>
        </w:tc>
      </w:tr>
      <w:tr>
        <w:tblPrEx>
          <w:tblCellMar>
            <w:top w:w="15" w:type="dxa"/>
            <w:left w:w="15" w:type="dxa"/>
            <w:bottom w:w="15" w:type="dxa"/>
            <w:right w:w="15" w:type="dxa"/>
          </w:tblCellMar>
        </w:tblPrEx>
        <w:trPr>
          <w:trHeight w:val="127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杜锡莹</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西安丰园果业科技有限公司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技术负责人</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从事李杏桃育种和技术推广30年。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选育的新品种有7个获得国家“植物新品种权”授权，有8个新品种通过国家、省级审定/认定/登记。主持制定西安市地方标准1个。发表论文22篇。</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全国百姓学习之星。连续当选十一、十二、十三届省人大代表。中国园艺学会李杏分会理事，杏产业国家创新联盟理事，陕西省果业协会副会长，陕西省科技特派员。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现任西安市李杏研究所 所长</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鄠邑</w:t>
            </w:r>
          </w:p>
        </w:tc>
      </w:tr>
      <w:tr>
        <w:tblPrEx>
          <w:tblCellMar>
            <w:top w:w="15" w:type="dxa"/>
            <w:left w:w="15" w:type="dxa"/>
            <w:bottom w:w="15" w:type="dxa"/>
            <w:right w:w="15" w:type="dxa"/>
          </w:tblCellMar>
        </w:tblPrEx>
        <w:trPr>
          <w:trHeight w:val="397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4</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马康利</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本科</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西安保丰农农作物保护有限公司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技术主管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24年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2019—2023年先后发表论文《猕猴桃花粉萌发与外界环境条件的关系》《猕猴桃重茬障碍发生原因及克服措施》《伞状猕猴桃内膛不发枝原因与应对措施》《猕猴桃果园生草技术》《关于加快对萼猕猴桃水杨桃砧木推广的意义和建议》《春季猕猴桃溃疡病和倒春寒应急防御措施》共6篇于省级重点 期刊《西北园艺》;</w:t>
            </w: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2、2021年11月30日，获得猕猴桃一种包装箱专利技术一项；</w:t>
            </w: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3、与中国农业部-CABI国际实验室联合开展茶翅蝽生物防治技术，入选获金周英才计划一类人才，后续将继续深入</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both"/>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本人多年来致力于猕猴桃 绿色标准化栽培技术的研发和推广应用工作，把自己所掌握的猕猴桃生产技术与研发成果，无偿通过公众号等媒体平台分享给大家，取得了产区果农的一致认可和好评。</w:t>
            </w: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1、政府相关部门，涵盖有农业农村局、果业局、科技局、执法大队等、全力配合产业发展。多平台推广周至的金蛋蛋产业，社会反响良好。</w:t>
            </w:r>
          </w:p>
          <w:p>
            <w:pPr>
              <w:widowControl/>
              <w:jc w:val="both"/>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2、技术支援帮扶汉阴</w:t>
            </w: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3、多种形式对外宣讲，包括拜尔、昌黎果树研究所、西职学弟学妹等，好评不断，社会认可度高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656"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吕  岩</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陕西佰瑞猕猴桃研究院有限公司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技术 总监</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38年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1994年创新发明了猕猴桃“多芽少枝”修剪技术；1999年首推免耕生草表施肥的“生物改土”技术； 2001率先提出并实施“一面斜坡、 自然壕沟、龟背单垄、以路代沟"的长江流域丘陵坡地建园新技术。</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获得陕西省“十佳农民专家”,陕西省猕猴桃产业体系岗位专家，西安市劳动模范，西安工匠，西安市建国以来最具影响力劳动模范，西安市科技标兵， 西安市农林拔尖人才，周至县政协委员，周至县乡土人才，周至猕猴桃产业发展杰出贡献奖等。</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169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陈永利</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女</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西安小帅果蔬专业合作社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理事 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2021年11月</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2021年11月30日，获得猕猴桃一种包装箱专利技术一项；多年来，为周至培养电商人才多达5万多人。2020年带领高素质农民参加陕西大学是是是创业竞赛，获得铜奖；在陕西省创业大赛 “互联网+”大赛中获银奖；在陕西省中华职业教育创新创业大赛中获二等奖。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周至县政协委员、科技特派  员、果业推广先进个人、金周英才的I类人才、农村电商人才、农村乡土人才、优秀培训讲师、学习强国巾帼人物、优秀高素质农民、西北农林科技大学继续教育外聘讲师。</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1293"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7</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武立朋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周至县九峰镇蓬兴家庭农场</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项目 负责 人</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2022年8月</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自1981年从事果树栽培行业以来，引进新品种20余个，良种苗木繁育50万株。其中秦油蟠2号技术的研发与推广，制定秦油蟠2号新品种繁育技术规程1个、秦油蟠2号新品种栽培技术规程1个、秦油蟠2号新品种贮藏保鲜技术规程1个；丰产期产量2000公斤/亩；组织技术培训10场，培训人员1000人次，带动农户100户。</w:t>
            </w: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先后在各类刊物发表技术文章数十篇 。</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高级农艺师，高级职业农  民，县政协委员。科技特派员、果业推广先进个人、优秀人才、 农村拔尖人才、农村乡土人才。“果业乡土人才”,“省级优秀科技特派员”,杨凌百名专家团成员，《农业科技报》、《西北园艺》杂志社一线专家。“西安市农村工匠”,“西安市十佳杰出农民"等称号。几年来先后荣获果树修剪金剪子奖和西安市果品评优金、银奖。秦油蟠2号新品种。30多年来，他引进新品种20余个，良种苗木繁育50万株，推广到全国各地，为产业结构调整探索出一条途径，为果农富、果乡美、果业强做出了贡献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169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8</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王  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本科</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西安市绿手指现代农业有限责任公司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 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8年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返乡创业8来年连续从事农业生产经营活动，积极发展新型业态，提升科技含量，为当地产业提质增效做出重要贡献。获得发明专利2项(1件已过初审),实用新型专利4项 。</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通过开办农业企业、技术示  范推广服务等方式，发挥示范作用。带动当地农户实现稳定从业，并建立长期合作共赢机制。运用新理念，引进新品种、新技术，营销渠道宽，实现三产融合，综合效益高。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231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spacing w:val="5"/>
                <w:sz w:val="21"/>
                <w:szCs w:val="21"/>
                <w:lang w:val="en-US" w:eastAsia="zh-CN"/>
              </w:rPr>
            </w:pPr>
            <w:r>
              <w:rPr>
                <w:rFonts w:hint="eastAsia" w:ascii="宋体" w:hAnsi="宋体" w:cs="宋体"/>
                <w:b/>
                <w:color w:val="000000"/>
                <w:kern w:val="0"/>
                <w:sz w:val="24"/>
                <w:szCs w:val="24"/>
                <w:lang w:val="en-US" w:eastAsia="zh-CN"/>
              </w:rPr>
              <w:t>9</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袁广富</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中专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西安秦丰丝路农业开发有限公司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农艺师</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2022年获得国家农业农村部全国农牧渔业丰收奖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自1993年至今一直从事猕猴桃种植生产科研相关工作。2022年获得国家农业农村部全国农牧渔业丰收奖。二十余年来扎根农业，深耕周至猕猴桃产业，现如今从事猕猴桃新品种选育推广、栽培管理技术创新、大田及设施农技试验等方面研究，为周至县猕猴桃产业发展做出了积极贡献。</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1898"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袁战军</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中专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西安秦丰丝路农业开发有限公司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技术 总监</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25年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2022年获得国家农业农村部全国农牧渔业丰收奖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长期深入田间地头，通过开 设抖音、微信等多个线上自媒体平台，三年来利用平台与广大果农进行理论知识讲解、种植经验分享。深入田间地头，手把手传授实践技能操作。为周至县猕猴桃产业发展乃至秦岭北麓猕猴桃产区做出了积极贡献。</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1482"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冯世斌</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高中</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周至县竹峪镇金凤家庭农场</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法人</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23年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第26届农高会“后稷奖”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2002年开始，在县多经办和县食用菌协会的组织下多次下乡进行食用菌培训讲座，并编写食用菌教材和主讲。2005年被聘为“周至县关心下一代工作委员会"农业科技报告团成员。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周至</w:t>
            </w:r>
          </w:p>
        </w:tc>
      </w:tr>
      <w:tr>
        <w:tblPrEx>
          <w:tblCellMar>
            <w:top w:w="15" w:type="dxa"/>
            <w:left w:w="15" w:type="dxa"/>
            <w:bottom w:w="15" w:type="dxa"/>
            <w:right w:w="15" w:type="dxa"/>
          </w:tblCellMar>
        </w:tblPrEx>
        <w:trPr>
          <w:trHeight w:val="771"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王  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高中</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陕西波尔多生态农业有限公司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技术总监</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40年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制定多个葡萄品种栽培管理方案</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极高</w:t>
            </w:r>
          </w:p>
          <w:p>
            <w:pPr>
              <w:widowControl/>
              <w:jc w:val="center"/>
              <w:textAlignment w:val="center"/>
              <w:rPr>
                <w:rFonts w:hint="eastAsia" w:ascii="仿宋" w:hAnsi="仿宋" w:eastAsia="仿宋" w:cs="仿宋"/>
                <w:b w:val="0"/>
                <w:i w:val="0"/>
                <w:color w:val="000000"/>
                <w:sz w:val="20"/>
                <w:szCs w:val="20"/>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西咸</w:t>
            </w:r>
          </w:p>
        </w:tc>
      </w:tr>
      <w:tr>
        <w:tblPrEx>
          <w:tblCellMar>
            <w:top w:w="15" w:type="dxa"/>
            <w:left w:w="15" w:type="dxa"/>
            <w:bottom w:w="15" w:type="dxa"/>
            <w:right w:w="15" w:type="dxa"/>
          </w:tblCellMar>
        </w:tblPrEx>
        <w:trPr>
          <w:trHeight w:val="1742"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13</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吉根林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西安市高陵区根林大棚蔬菜专业合作社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理事长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2010年10月至今</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在《西北园艺》、《农村百事通》发表科技论文30余篇，试验引进农作物新品种30余个，并进行工厂化育苗共育苗150万株累计推广面积500余亩，为我区日光温室大棚西红柿的品种更新换代做出了突出贡献，经济效益和社会效益明显。</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高陵</w:t>
            </w:r>
          </w:p>
        </w:tc>
      </w:tr>
      <w:tr>
        <w:tblPrEx>
          <w:tblCellMar>
            <w:top w:w="15" w:type="dxa"/>
            <w:left w:w="15" w:type="dxa"/>
            <w:bottom w:w="15" w:type="dxa"/>
            <w:right w:w="15" w:type="dxa"/>
          </w:tblCellMar>
        </w:tblPrEx>
        <w:trPr>
          <w:trHeight w:val="128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14</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周铁良</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西安市高陵区龙羽养殖农民专业合作社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理事长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2014年12月至今</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研发成功的新型耐寒平菇8411、耐热平菇6035已在高陵及周边区县大面积推广，综合效益十分显著，辐射带动高陵及周边区县农民增收作用强。</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高陵</w:t>
            </w:r>
          </w:p>
        </w:tc>
      </w:tr>
      <w:tr>
        <w:tblPrEx>
          <w:tblCellMar>
            <w:top w:w="15" w:type="dxa"/>
            <w:left w:w="15" w:type="dxa"/>
            <w:bottom w:w="15" w:type="dxa"/>
            <w:right w:w="15" w:type="dxa"/>
          </w:tblCellMar>
        </w:tblPrEx>
        <w:trPr>
          <w:trHeight w:val="302"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15</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丁东良</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本科</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西安丁老头农业发展有限公司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2016年01月至今</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进行“生物碳基腐殖土+农用酵素”种植600亩无花果应用推广，效益明显；注册的“DINGLAOTOU”无花果纳入全国“特质农品”目录；研发的“功能导向的优质酵素酿造研究”已申请国家专利；“无花果红枣茶”产品研发成功在做市场调研等。</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高陵</w:t>
            </w:r>
          </w:p>
        </w:tc>
      </w:tr>
      <w:tr>
        <w:tblPrEx>
          <w:tblCellMar>
            <w:top w:w="15" w:type="dxa"/>
            <w:left w:w="15" w:type="dxa"/>
            <w:bottom w:w="15" w:type="dxa"/>
            <w:right w:w="15" w:type="dxa"/>
          </w:tblCellMar>
        </w:tblPrEx>
        <w:trPr>
          <w:trHeight w:val="696"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16</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万光辉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西安市阎良区农业新品种试验站</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站长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1999.12</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选育培育出多个优质高产抗病强的农作物新品种</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阎良</w:t>
            </w:r>
          </w:p>
        </w:tc>
      </w:tr>
      <w:tr>
        <w:tblPrEx>
          <w:tblCellMar>
            <w:top w:w="15" w:type="dxa"/>
            <w:left w:w="15" w:type="dxa"/>
            <w:bottom w:w="15" w:type="dxa"/>
            <w:right w:w="15" w:type="dxa"/>
          </w:tblCellMar>
        </w:tblPrEx>
        <w:trPr>
          <w:trHeight w:val="859"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17</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胡  伟</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西安市临潼区清河肉禽专业合作社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负责人</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2012-2021</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白羽肉鸡网上养殖与疾病防控</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同行中拥有较高的知名度，群众公认度高，示范带动作用强</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临潼</w:t>
            </w:r>
          </w:p>
        </w:tc>
      </w:tr>
      <w:tr>
        <w:tblPrEx>
          <w:tblCellMar>
            <w:top w:w="15" w:type="dxa"/>
            <w:left w:w="15" w:type="dxa"/>
            <w:bottom w:w="15" w:type="dxa"/>
            <w:right w:w="15" w:type="dxa"/>
          </w:tblCellMar>
        </w:tblPrEx>
        <w:trPr>
          <w:trHeight w:val="65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18</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王勋昌</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西安市临潼区石榴红生态科技园</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9年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酵素石榴</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群众公认度高，示范带动作用强，2022年荣获“大国农匠”全国农民技能大赛二等奖荣誉。</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临潼</w:t>
            </w:r>
          </w:p>
        </w:tc>
      </w:tr>
      <w:tr>
        <w:tblPrEx>
          <w:tblCellMar>
            <w:top w:w="15" w:type="dxa"/>
            <w:left w:w="15" w:type="dxa"/>
            <w:bottom w:w="15" w:type="dxa"/>
            <w:right w:w="15" w:type="dxa"/>
          </w:tblCellMar>
        </w:tblPrEx>
        <w:trPr>
          <w:trHeight w:val="47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19</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薛  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研究生</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陕西长丰种业有限公司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11年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自育玉米种子长丰405、瑞丰351，小麦种子长丰2112，华高55，独家生产经营7个小麦品种，一个油菜品种，三个玉米品种，累计推广的小麦良种的播种面积400万亩，玉米良种的播种面积200万亩。</w:t>
            </w:r>
            <w:r>
              <w:rPr>
                <w:rFonts w:hint="default" w:ascii="仿宋" w:hAnsi="仿宋" w:eastAsia="仿宋" w:cs="仿宋"/>
                <w:b w:val="0"/>
                <w:i w:val="0"/>
                <w:color w:val="000000"/>
                <w:sz w:val="20"/>
                <w:szCs w:val="20"/>
                <w:lang w:val="en-US" w:eastAsia="zh-CN"/>
              </w:rPr>
              <w:t>陕西省玉米产业技术体系岗位专家</w:t>
            </w:r>
            <w:r>
              <w:rPr>
                <w:rFonts w:hint="eastAsia" w:ascii="仿宋" w:hAnsi="仿宋" w:eastAsia="仿宋" w:cs="仿宋"/>
                <w:b w:val="0"/>
                <w:i w:val="0"/>
                <w:color w:val="000000"/>
                <w:sz w:val="20"/>
                <w:szCs w:val="20"/>
                <w:lang w:val="en-US" w:eastAsia="zh-CN"/>
              </w:rPr>
              <w:t>，作为主要完成人参与《玉米“一增三改一防”密植高产高效技术集成与示范推广》项目，获得2021年度陕西农业技术推广成果奖一等奖，作为主要完成人参与《玉米品种陕科6号选育及优质高产栽培技术集成与推广》项目获得全国农林牧副渔二等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w:t>
            </w:r>
            <w:r>
              <w:rPr>
                <w:rFonts w:hint="default" w:ascii="仿宋" w:hAnsi="仿宋" w:eastAsia="仿宋" w:cs="仿宋"/>
                <w:b w:val="0"/>
                <w:i w:val="0"/>
                <w:color w:val="000000"/>
                <w:sz w:val="20"/>
                <w:szCs w:val="20"/>
                <w:lang w:val="en-US" w:eastAsia="zh-CN"/>
              </w:rPr>
              <w:t>陕西省第十四届人大代表、中国人民政治协商会议西安市长安区第十五届委员会常委。2021年12月被共青团中央和农业农村部授予首届“全国乡村振兴青年先锋”。2021年11月被农业农村部授予“全国农村创新创业优秀带头人”。2020年11月被农业农村部评为2020年度农民教育培训</w:t>
            </w:r>
            <w:r>
              <w:rPr>
                <w:rFonts w:hint="eastAsia" w:ascii="仿宋" w:hAnsi="仿宋" w:eastAsia="仿宋" w:cs="仿宋"/>
                <w:b w:val="0"/>
                <w:i w:val="0"/>
                <w:color w:val="000000"/>
                <w:sz w:val="20"/>
                <w:szCs w:val="20"/>
                <w:lang w:val="en-US" w:eastAsia="zh-CN"/>
              </w:rPr>
              <w:t>百</w:t>
            </w:r>
            <w:r>
              <w:rPr>
                <w:rFonts w:hint="default" w:ascii="仿宋" w:hAnsi="仿宋" w:eastAsia="仿宋" w:cs="仿宋"/>
                <w:b w:val="0"/>
                <w:i w:val="0"/>
                <w:color w:val="000000"/>
                <w:sz w:val="20"/>
                <w:szCs w:val="20"/>
                <w:lang w:val="en-US" w:eastAsia="zh-CN"/>
              </w:rPr>
              <w:t>名优秀学员扶贫先锋。</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长安</w:t>
            </w:r>
          </w:p>
        </w:tc>
      </w:tr>
      <w:tr>
        <w:tblPrEx>
          <w:tblCellMar>
            <w:top w:w="15" w:type="dxa"/>
            <w:left w:w="15" w:type="dxa"/>
            <w:bottom w:w="15" w:type="dxa"/>
            <w:right w:w="15" w:type="dxa"/>
          </w:tblCellMar>
        </w:tblPrEx>
        <w:trPr>
          <w:trHeight w:val="268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20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雷  飞</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大专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西安绿杰种养专业合作社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10年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参与完成西安科学研究培育草莓新品种“秦玉”，该品种的成功，实现了草莓领域的高端品牌；2020年-2023年参与农产品质量安全和营养健康，全程控制技术体系和优质农业投入品试点，获得了农业农村部“全国农产品质量安全和营养健康科普基地”“全国农产品质量控制体系CAQS-GAP试点经营主体”“全国生态环保优质农业投入品（肥料）试点基地”称号。</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2018年被评为“青年创业之星”，2019年被评为“蓝田县劳动模范”，“蓝田县返乡创业带头人”，2021年被评为“陕西省高级职业农民”，2023年被评为“陕西莓类技术体系岗位专家”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蓝田</w:t>
            </w:r>
          </w:p>
        </w:tc>
      </w:tr>
      <w:tr>
        <w:tblPrEx>
          <w:tblCellMar>
            <w:top w:w="15" w:type="dxa"/>
            <w:left w:w="15" w:type="dxa"/>
            <w:bottom w:w="15" w:type="dxa"/>
            <w:right w:w="15" w:type="dxa"/>
          </w:tblCellMar>
        </w:tblPrEx>
        <w:trPr>
          <w:trHeight w:val="657"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21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兀旭红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高中</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蓝田县铁骑农业机械专业合作社</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理事长</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9年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参与完成的“陕西省小麦吸浆虫监测防控技术示范与推广”项目成果被农业部评为全国农牧渔业丰收奖二等奖。2016-2018年参与关中旱地小麦节水增效技术集成与示范项目获全国农牧渔业丰收奖三等奖。</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 xml:space="preserve">  2018年被西安市农林委授予“西安市十佳杰出农民”，被西安市人社局授予“西安市最美农民工”称号，合作社负责人兀旭红2022年被评为“陕西省劳动模范”。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蓝田</w:t>
            </w:r>
          </w:p>
        </w:tc>
      </w:tr>
      <w:tr>
        <w:tblPrEx>
          <w:tblCellMar>
            <w:top w:w="15" w:type="dxa"/>
            <w:left w:w="15" w:type="dxa"/>
            <w:bottom w:w="15" w:type="dxa"/>
            <w:right w:w="15" w:type="dxa"/>
          </w:tblCellMar>
        </w:tblPrEx>
        <w:trPr>
          <w:trHeight w:val="1004"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22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王  辉</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中专</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汉</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陕西得康生态农业科技有限公司</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总经理</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11年</w:t>
            </w:r>
          </w:p>
        </w:tc>
        <w:tc>
          <w:tcPr>
            <w:tcW w:w="3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研发推广应用H型智能化蛋鸡笼养模式</w:t>
            </w:r>
          </w:p>
        </w:tc>
        <w:tc>
          <w:tcPr>
            <w:tcW w:w="2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认可</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val="0"/>
                <w:i w:val="0"/>
                <w:color w:val="000000"/>
                <w:sz w:val="20"/>
                <w:szCs w:val="20"/>
                <w:lang w:val="en-US" w:eastAsia="zh-CN"/>
              </w:rPr>
            </w:pPr>
            <w:r>
              <w:rPr>
                <w:rFonts w:hint="eastAsia" w:ascii="仿宋" w:hAnsi="仿宋" w:eastAsia="仿宋" w:cs="仿宋"/>
                <w:b w:val="0"/>
                <w:i w:val="0"/>
                <w:color w:val="000000"/>
                <w:sz w:val="20"/>
                <w:szCs w:val="20"/>
                <w:lang w:val="en-US" w:eastAsia="zh-CN"/>
              </w:rPr>
              <w:t>蓝田</w:t>
            </w:r>
          </w:p>
        </w:tc>
      </w:tr>
    </w:tbl>
    <w:p>
      <w:pPr>
        <w:adjustRightInd w:val="0"/>
        <w:snapToGrid w:val="0"/>
        <w:spacing w:line="59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推荐地市（盖章）:</w:t>
      </w:r>
    </w:p>
    <w:p>
      <w:pPr>
        <w:adjustRightInd w:val="0"/>
        <w:snapToGrid w:val="0"/>
        <w:spacing w:line="59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填表人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刘荣玥</w:t>
      </w:r>
      <w:r>
        <w:rPr>
          <w:rFonts w:hint="eastAsia" w:ascii="仿宋_GB2312" w:hAnsi="仿宋_GB2312" w:eastAsia="仿宋_GB2312" w:cs="仿宋_GB2312"/>
          <w:bCs/>
          <w:sz w:val="28"/>
          <w:szCs w:val="28"/>
        </w:rPr>
        <w:t>　　　　联系电话</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81546024</w:t>
      </w:r>
      <w:r>
        <w:rPr>
          <w:rFonts w:hint="eastAsia" w:ascii="仿宋_GB2312" w:hAnsi="仿宋_GB2312" w:eastAsia="仿宋_GB2312" w:cs="仿宋_GB2312"/>
          <w:bCs/>
          <w:sz w:val="28"/>
          <w:szCs w:val="28"/>
        </w:rPr>
        <w:t>　　　　　　　　填表日期</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6月6日</w:t>
      </w:r>
    </w:p>
    <w:p>
      <w:pPr>
        <w:adjustRightInd w:val="0"/>
        <w:snapToGrid w:val="0"/>
        <w:spacing w:line="59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mc:AlternateContent>
          <mc:Choice Requires="wps">
            <w:drawing>
              <wp:anchor distT="0" distB="0" distL="114300" distR="114300" simplePos="0" relativeHeight="251659264" behindDoc="0" locked="0" layoutInCell="1" allowOverlap="1">
                <wp:simplePos x="0" y="0"/>
                <wp:positionH relativeFrom="column">
                  <wp:posOffset>-847090</wp:posOffset>
                </wp:positionH>
                <wp:positionV relativeFrom="paragraph">
                  <wp:posOffset>144780</wp:posOffset>
                </wp:positionV>
                <wp:extent cx="419100" cy="762000"/>
                <wp:effectExtent l="0" t="0" r="0" b="0"/>
                <wp:wrapNone/>
                <wp:docPr id="4" name="文本框 4"/>
                <wp:cNvGraphicFramePr/>
                <a:graphic xmlns:a="http://schemas.openxmlformats.org/drawingml/2006/main">
                  <a:graphicData uri="http://schemas.microsoft.com/office/word/2010/wordprocessingShape">
                    <wps:wsp>
                      <wps:cNvSpPr txBox="1"/>
                      <wps:spPr>
                        <a:xfrm>
                          <a:off x="659765" y="5593080"/>
                          <a:ext cx="419100" cy="762000"/>
                        </a:xfrm>
                        <a:prstGeom prst="rect">
                          <a:avLst/>
                        </a:prstGeom>
                        <a:solidFill>
                          <a:srgbClr val="FFFFFF"/>
                        </a:solidFill>
                        <a:ln w="6350">
                          <a:noFill/>
                        </a:ln>
                        <a:effectLst/>
                      </wps:spPr>
                      <wps:txbx>
                        <w:txbxContent>
                          <w:p>
                            <w:pPr>
                              <w:spacing w:line="400" w:lineRule="exact"/>
                              <w:rPr>
                                <w:rFonts w:ascii="仿宋_GB2312" w:hAnsi="仿宋_GB2312" w:eastAsia="仿宋_GB2312" w:cs="仿宋_GB2312"/>
                                <w:sz w:val="28"/>
                                <w:szCs w:val="28"/>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7pt;margin-top:11.4pt;height:60pt;width:33pt;z-index:251659264;mso-width-relative:page;mso-height-relative:page;" fillcolor="#FFFFFF" filled="t" stroked="f" coordsize="21600,21600" o:gfxdata="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D/9hNcAAAALAQAADwAAAAAAAAABACAAAAAiAAAAZHJzL2Rvd25yZXYueG1sUEsBAhQA&#10;FAAAAAgAh07iQNiBMHtlAgAAqQQAAA4AAAAAAAAAAQAgAAAAJgEAAGRycy9lMm9Eb2MueG1sUEsF&#10;BgAAAAAGAAYAWQEAAP0FAAAAAA==&#10;">
                <v:fill on="t" focussize="0,0"/>
                <v:stroke on="f" weight="0.5pt"/>
                <v:imagedata o:title=""/>
                <o:lock v:ext="edit" aspectratio="f"/>
                <v:textbox style="layout-flow:vertical-ideographic;">
                  <w:txbxContent>
                    <w:p>
                      <w:pPr>
                        <w:spacing w:line="400" w:lineRule="exact"/>
                        <w:rPr>
                          <w:rFonts w:ascii="仿宋_GB2312" w:hAnsi="仿宋_GB2312" w:eastAsia="仿宋_GB2312" w:cs="仿宋_GB2312"/>
                          <w:sz w:val="28"/>
                          <w:szCs w:val="28"/>
                        </w:rPr>
                      </w:pPr>
                    </w:p>
                  </w:txbxContent>
                </v:textbox>
              </v:shape>
            </w:pict>
          </mc:Fallback>
        </mc:AlternateContent>
      </w:r>
      <w:r>
        <w:rPr>
          <w:rFonts w:hint="eastAsia" w:ascii="仿宋_GB2312" w:hAnsi="仿宋_GB2312" w:eastAsia="仿宋_GB2312" w:cs="仿宋_GB2312"/>
          <w:bCs/>
          <w:sz w:val="28"/>
          <w:szCs w:val="28"/>
        </w:rPr>
        <w:t>注：本表由以市为单位汇总上报，电子版一起报送。</w:t>
      </w: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72DF442-9C0C-421C-B567-6012BD664221}"/>
  </w:font>
  <w:font w:name="方正小标宋简体">
    <w:panose1 w:val="03000509000000000000"/>
    <w:charset w:val="86"/>
    <w:family w:val="script"/>
    <w:pitch w:val="default"/>
    <w:sig w:usb0="00000001" w:usb1="080E0000" w:usb2="00000000" w:usb3="00000000" w:csb0="00040000" w:csb1="00000000"/>
    <w:embedRegular r:id="rId2" w:fontKey="{6684D0DD-720A-4597-887D-3637B9AE37DB}"/>
  </w:font>
  <w:font w:name="仿宋_GB2312">
    <w:panose1 w:val="02010609030101010101"/>
    <w:charset w:val="86"/>
    <w:family w:val="modern"/>
    <w:pitch w:val="default"/>
    <w:sig w:usb0="00000001" w:usb1="080E0000" w:usb2="00000000" w:usb3="00000000" w:csb0="00040000" w:csb1="00000000"/>
    <w:embedRegular r:id="rId3" w:fontKey="{9DA04394-601F-4B94-83B2-8A280998C7DD}"/>
  </w:font>
  <w:font w:name="仿宋">
    <w:panose1 w:val="02010609060101010101"/>
    <w:charset w:val="86"/>
    <w:family w:val="modern"/>
    <w:pitch w:val="default"/>
    <w:sig w:usb0="800002BF" w:usb1="38CF7CFA" w:usb2="00000016" w:usb3="00000000" w:csb0="00040001" w:csb1="00000000"/>
    <w:embedRegular r:id="rId4" w:fontKey="{AF7D1BB1-47BE-4B37-914C-A1BE43D94D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MGJjODUzY2YyMzhjZDFjYjE0ZDRmYmFmYzVkMTUifQ=="/>
  </w:docVars>
  <w:rsids>
    <w:rsidRoot w:val="5F0256CD"/>
    <w:rsid w:val="0A1C4B97"/>
    <w:rsid w:val="16861847"/>
    <w:rsid w:val="1E723084"/>
    <w:rsid w:val="28780C9A"/>
    <w:rsid w:val="3A0F043D"/>
    <w:rsid w:val="3D6E57B5"/>
    <w:rsid w:val="3E026642"/>
    <w:rsid w:val="45C767DD"/>
    <w:rsid w:val="5D2D521B"/>
    <w:rsid w:val="5F0256CD"/>
    <w:rsid w:val="622C3D17"/>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cs="Calibri"/>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Other|1"/>
    <w:basedOn w:val="1"/>
    <w:qFormat/>
    <w:uiPriority w:val="0"/>
    <w:pPr>
      <w:widowControl w:val="0"/>
      <w:shd w:val="clear" w:color="auto" w:fill="auto"/>
      <w:spacing w:line="298"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3870</Words>
  <Characters>4105</Characters>
  <Lines>0</Lines>
  <Paragraphs>0</Paragraphs>
  <TotalTime>4</TotalTime>
  <ScaleCrop>false</ScaleCrop>
  <LinksUpToDate>false</LinksUpToDate>
  <CharactersWithSpaces>4206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2023-06-05T01:54:00Z</dcterms:created>
  <dc:creator>WPS_1543648006</dc:creator>
  <cp:lastModifiedBy>WPS_1469701076</cp:lastModifiedBy>
  <dcterms:modified xsi:type="dcterms:W3CDTF">2023-06-07T07:06:46Z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E49B1195B42447ABA6993692C911DED7_13</vt:lpwstr>
  </property>
</Properties>
</file>